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38" w:rsidRPr="00DF1C67" w:rsidRDefault="006B6638" w:rsidP="006B6638">
      <w:p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  <w:r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SISTEMATIČNI PREGLEDI </w:t>
      </w:r>
    </w:p>
    <w:p w:rsidR="006B6638" w:rsidRPr="00DF1C67" w:rsidRDefault="006B6638" w:rsidP="006B6638">
      <w:p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</w:p>
    <w:p w:rsidR="006B6638" w:rsidRPr="00DF1C67" w:rsidRDefault="006B6638" w:rsidP="006B6638">
      <w:pPr>
        <w:spacing w:before="90" w:after="90" w:line="240" w:lineRule="auto"/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</w:pP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Študenti</w:t>
      </w:r>
    </w:p>
    <w:p w:rsidR="006B6638" w:rsidRPr="00DF1C67" w:rsidRDefault="006B6638" w:rsidP="006B6638">
      <w:pPr>
        <w:pStyle w:val="Odstavekseznama"/>
        <w:numPr>
          <w:ilvl w:val="0"/>
          <w:numId w:val="1"/>
        </w:numPr>
        <w:spacing w:before="90" w:after="90" w:line="240" w:lineRule="auto"/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</w:pP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prvih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letnikov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dodiplomskega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 xml:space="preserve">študija 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in tisti, ki v prvem letniku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študija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sistematičnega pregleda še niste opravili </w:t>
      </w:r>
      <w:bookmarkStart w:id="0" w:name="_GoBack"/>
      <w:bookmarkEnd w:id="0"/>
    </w:p>
    <w:p w:rsidR="00092830" w:rsidRDefault="00092830" w:rsidP="006B6638">
      <w:pPr>
        <w:spacing w:before="90" w:after="90" w:line="240" w:lineRule="auto"/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</w:pPr>
    </w:p>
    <w:p w:rsidR="006B6638" w:rsidRPr="00DF1C67" w:rsidRDefault="006B6638" w:rsidP="006B6638">
      <w:pPr>
        <w:spacing w:before="90" w:after="90" w:line="240" w:lineRule="auto"/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</w:pP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obveščamo vas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,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>da smo v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 xml:space="preserve"> </w:t>
      </w:r>
      <w:r w:rsidRPr="00DF1C67"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 xml:space="preserve">Zdravstvenem domu za študente Univerze v Ljubljani </w:t>
      </w:r>
      <w:r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  <w:t xml:space="preserve">po sprostitvi ukrepov, potrebnih zaradi epidemije, </w:t>
      </w:r>
      <w:r w:rsidRPr="00DF1C67">
        <w:rPr>
          <w:rFonts w:eastAsia="Times New Roman" w:cs="Arial"/>
          <w:b/>
          <w:color w:val="365F91" w:themeColor="accent1" w:themeShade="BF"/>
          <w:sz w:val="24"/>
          <w:szCs w:val="24"/>
          <w:lang w:eastAsia="sl-SI"/>
        </w:rPr>
        <w:t>p</w:t>
      </w:r>
      <w:r w:rsidRPr="00DF1C67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onovno  </w:t>
      </w:r>
      <w:r w:rsidRPr="00DF1C67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pričeli izvajati </w:t>
      </w:r>
      <w:r w:rsidRPr="00DF1C67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SISTEMATIČNE preglede. </w:t>
      </w:r>
    </w:p>
    <w:p w:rsidR="006B6638" w:rsidRPr="007A4B6A" w:rsidRDefault="006B6638" w:rsidP="006B6638">
      <w:pPr>
        <w:spacing w:before="90" w:after="90" w:line="240" w:lineRule="auto"/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</w:pPr>
      <w:r w:rsidRPr="00DF1C67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Zaradi posebnih zahtev znotraj nove situacije ob epidemiji koronavirusa bodo pregledi potekali nekoliko drugače kot doslej.</w:t>
      </w:r>
    </w:p>
    <w:p w:rsidR="006B6638" w:rsidRPr="006B6638" w:rsidRDefault="006B6638" w:rsidP="006B6638">
      <w:pPr>
        <w:spacing w:after="189" w:line="240" w:lineRule="auto"/>
        <w:outlineLvl w:val="1"/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</w:pP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Na naši spletni strani sedaj deluje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u w:val="single"/>
          <w:lang w:eastAsia="sl-SI"/>
        </w:rPr>
        <w:t>aplikacija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 za naročanje, ki jo najdete pod</w:t>
      </w:r>
      <w:r w:rsidRPr="006B6638">
        <w:rPr>
          <w:rFonts w:eastAsia="Times New Roman" w:cs="Arial"/>
          <w:bCs/>
          <w:caps/>
          <w:color w:val="365F91" w:themeColor="accent1" w:themeShade="BF"/>
          <w:sz w:val="24"/>
          <w:szCs w:val="24"/>
          <w:lang w:eastAsia="sl-SI"/>
        </w:rPr>
        <w:t xml:space="preserve">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rubriko</w:t>
      </w:r>
      <w:r w:rsidRPr="006B6638">
        <w:rPr>
          <w:rFonts w:eastAsia="Times New Roman" w:cs="Arial"/>
          <w:bCs/>
          <w:caps/>
          <w:color w:val="365F91" w:themeColor="accent1" w:themeShade="BF"/>
          <w:sz w:val="24"/>
          <w:szCs w:val="24"/>
          <w:lang w:eastAsia="sl-SI"/>
        </w:rPr>
        <w:t xml:space="preserve">:       </w:t>
      </w: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>SISTEmatski pregledi.      B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odite pozorni </w:t>
      </w: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 xml:space="preserve">: 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čeprav je naročanje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urejeno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po minutah</w:t>
      </w:r>
      <w:r w:rsidR="000738BE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, </w:t>
      </w:r>
      <w:r w:rsidRPr="000738BE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vsaka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ura velja kot 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polna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ura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(</w:t>
      </w:r>
      <w:r w:rsidRPr="000738BE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>razen prve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, ob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6.50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) 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, 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 xml:space="preserve">, torej: 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   6.50(!) ,  8.00,  9.00, 10.00, 11.00, 12.00)</w:t>
      </w:r>
    </w:p>
    <w:p w:rsidR="006B6638" w:rsidRPr="006B6638" w:rsidRDefault="006B6638" w:rsidP="006B6638">
      <w:pPr>
        <w:spacing w:after="189" w:line="240" w:lineRule="auto"/>
        <w:outlineLvl w:val="1"/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</w:pP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>navodila:</w:t>
      </w:r>
    </w:p>
    <w:p w:rsidR="006B6638" w:rsidRPr="006B6638" w:rsidRDefault="006B6638" w:rsidP="006B6638">
      <w:pPr>
        <w:spacing w:after="189" w:line="240" w:lineRule="auto"/>
        <w:rPr>
          <w:rFonts w:eastAsia="Times New Roman" w:cs="Arial"/>
          <w:color w:val="365F91" w:themeColor="accent1" w:themeShade="BF"/>
          <w:sz w:val="24"/>
          <w:szCs w:val="24"/>
          <w:lang w:eastAsia="sl-SI"/>
        </w:rPr>
      </w:pP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>Na sistematski pregled se lahko naročite preko spletne aplikacije </w:t>
      </w:r>
      <w:r w:rsidRPr="006B6638">
        <w:rPr>
          <w:rFonts w:eastAsia="Times New Roman" w:cs="Arial"/>
          <w:b/>
          <w:bCs/>
          <w:i/>
          <w:iCs/>
          <w:color w:val="365F91" w:themeColor="accent1" w:themeShade="BF"/>
          <w:sz w:val="24"/>
          <w:szCs w:val="24"/>
          <w:lang w:eastAsia="sl-SI"/>
        </w:rPr>
        <w:t>(doZdravnika.si)</w:t>
      </w: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 xml:space="preserve"> 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 xml:space="preserve">rubrika </w:t>
      </w: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>SISTEmatski pregledi   (</w:t>
      </w:r>
      <w:r w:rsidRPr="006B6638">
        <w:rPr>
          <w:rFonts w:eastAsia="Times New Roman" w:cs="Arial"/>
          <w:bCs/>
          <w:color w:val="365F91" w:themeColor="accent1" w:themeShade="BF"/>
          <w:sz w:val="24"/>
          <w:szCs w:val="24"/>
          <w:lang w:eastAsia="sl-SI"/>
        </w:rPr>
        <w:t>pri naročanju ni potrebno navesti imena zdravnika</w:t>
      </w:r>
      <w:r w:rsidRPr="006B6638">
        <w:rPr>
          <w:rFonts w:eastAsia="Times New Roman" w:cs="Arial"/>
          <w:b/>
          <w:bCs/>
          <w:caps/>
          <w:color w:val="365F91" w:themeColor="accent1" w:themeShade="BF"/>
          <w:sz w:val="24"/>
          <w:szCs w:val="24"/>
          <w:lang w:eastAsia="sl-SI"/>
        </w:rPr>
        <w:t>)</w:t>
      </w:r>
      <w:r w:rsidRPr="006B6638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sl-SI"/>
        </w:rPr>
        <w:t>. Pred prvo uporabo se morate registrirati z ZZZS številko zavarovanja.</w:t>
      </w:r>
    </w:p>
    <w:p w:rsidR="006B6638" w:rsidRPr="006B6638" w:rsidRDefault="006B6638" w:rsidP="006B6638">
      <w:pPr>
        <w:spacing w:line="240" w:lineRule="auto"/>
        <w:textAlignment w:val="center"/>
        <w:rPr>
          <w:rFonts w:ascii="Arial" w:eastAsia="Times New Roman" w:hAnsi="Arial" w:cs="Arial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Arial" w:eastAsia="Times New Roman" w:hAnsi="Arial" w:cs="Arial"/>
          <w:noProof/>
          <w:color w:val="365F91" w:themeColor="accent1" w:themeShade="BF"/>
          <w:sz w:val="27"/>
          <w:szCs w:val="27"/>
          <w:lang w:eastAsia="sl-SI"/>
        </w:rPr>
        <w:drawing>
          <wp:inline distT="0" distB="0" distL="0" distR="0">
            <wp:extent cx="2372995" cy="478790"/>
            <wp:effectExtent l="19050" t="0" r="8255" b="0"/>
            <wp:docPr id="1" name="Slika 1" descr="https://www.zdstudenti.si/wp-content/uploads/2019/10/dozdravnika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studenti.si/wp-content/uploads/2019/10/dozdravnika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8" cy="4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38" w:rsidRPr="006B6638" w:rsidRDefault="006B6638" w:rsidP="006B6638">
      <w:pPr>
        <w:spacing w:after="189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S seboj prinesite: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natisnjen, izpolnjen in podpisan </w:t>
      </w:r>
      <w:hyperlink r:id="rId7" w:history="1">
        <w:r w:rsidRPr="000738BE">
          <w:rPr>
            <w:rFonts w:ascii="Times New Roman" w:eastAsia="Times New Roman" w:hAnsi="Times New Roman" w:cs="Times New Roman"/>
            <w:b/>
            <w:bCs/>
            <w:color w:val="0070C0"/>
            <w:sz w:val="27"/>
            <w:u w:val="single"/>
            <w:lang w:eastAsia="sl-SI"/>
          </w:rPr>
          <w:t>vprašalnik (COVID-19)</w:t>
        </w:r>
      </w:hyperlink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 in </w:t>
      </w:r>
      <w:hyperlink r:id="rId8" w:history="1">
        <w:r w:rsidRPr="000738BE">
          <w:rPr>
            <w:rFonts w:ascii="Times New Roman" w:eastAsia="Times New Roman" w:hAnsi="Times New Roman" w:cs="Times New Roman"/>
            <w:b/>
            <w:bCs/>
            <w:color w:val="0070C0"/>
            <w:sz w:val="27"/>
            <w:u w:val="single"/>
            <w:lang w:eastAsia="sl-SI"/>
          </w:rPr>
          <w:t>preventivni zobozdravstveni list</w:t>
        </w:r>
      </w:hyperlink>
      <w:r w:rsidRPr="006B6638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  <w:t> (tu izpolnite samo zgornje 3 vrstice).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PAPIRNO potrdilo o vpisu</w:t>
      </w:r>
    </w:p>
    <w:p w:rsidR="006B6638" w:rsidRPr="006B6638" w:rsidRDefault="006B6638" w:rsidP="006B663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zdravstveno kartico</w:t>
      </w:r>
    </w:p>
    <w:p w:rsidR="006B6638" w:rsidRPr="006B6638" w:rsidRDefault="006B6638" w:rsidP="006B6638">
      <w:pPr>
        <w:spacing w:after="189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6B663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lang w:eastAsia="sl-SI"/>
        </w:rPr>
        <w:t>Sistematski pregledi se izvajajo v Zdravstvenem domu za študente na Aškerčevi cesti 4 (vhod zadaj). BODITE TOČNI! V primeru, da se termina iz nepričakovanega razloga ne morete udeležiti, prosimo, da prav tako preko aplikacije, čimprej odjavite termin. S tem sprostite mesto drugemu študentu.</w:t>
      </w:r>
    </w:p>
    <w:p w:rsidR="006B6638" w:rsidRPr="000738BE" w:rsidRDefault="000738BE" w:rsidP="006B6638">
      <w:pPr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</w:pPr>
      <w:r w:rsidRPr="000738BE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sl-SI"/>
        </w:rPr>
        <w:t>Vabljeni!</w:t>
      </w:r>
    </w:p>
    <w:p w:rsidR="006B6638" w:rsidRPr="006B6638" w:rsidRDefault="006B6638" w:rsidP="006B6638">
      <w:pPr>
        <w:rPr>
          <w:color w:val="365F91" w:themeColor="accent1" w:themeShade="BF"/>
        </w:rPr>
      </w:pPr>
    </w:p>
    <w:p w:rsidR="002A086D" w:rsidRDefault="002A086D"/>
    <w:sectPr w:rsidR="002A086D" w:rsidSect="002A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D62"/>
    <w:multiLevelType w:val="hybridMultilevel"/>
    <w:tmpl w:val="4CB6408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5D6F4A"/>
    <w:multiLevelType w:val="multilevel"/>
    <w:tmpl w:val="6BD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638"/>
    <w:rsid w:val="000738BE"/>
    <w:rsid w:val="00092830"/>
    <w:rsid w:val="002A086D"/>
    <w:rsid w:val="0054763C"/>
    <w:rsid w:val="006B6638"/>
    <w:rsid w:val="007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6660"/>
  <w15:docId w15:val="{701F40D4-4F87-4CAA-8F33-BA97AF4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6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tudenti.si/wp-content/uploads/2020/06/preventivni-zobozdravstveni-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studenti.si/wp-content/uploads/2020/05/vprasalnik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zdravnika.si/#!/app/reservation/schedule/00000?locations=05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Irena Benedičič</cp:lastModifiedBy>
  <cp:revision>4</cp:revision>
  <dcterms:created xsi:type="dcterms:W3CDTF">2020-06-15T11:11:00Z</dcterms:created>
  <dcterms:modified xsi:type="dcterms:W3CDTF">2020-06-17T06:46:00Z</dcterms:modified>
</cp:coreProperties>
</file>